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36B" w14:textId="77777777" w:rsidR="009E181E" w:rsidRDefault="009E181E" w:rsidP="006112A8">
      <w:pPr>
        <w:jc w:val="right"/>
        <w:rPr>
          <w:rFonts w:ascii="Book Antiqua" w:hAnsi="Book Antiqua"/>
          <w:sz w:val="20"/>
          <w:szCs w:val="20"/>
          <w:lang w:val="en-US"/>
        </w:rPr>
      </w:pPr>
      <w:bookmarkStart w:id="0" w:name="_GoBack"/>
      <w:bookmarkEnd w:id="0"/>
    </w:p>
    <w:p w14:paraId="3FA19FC9" w14:textId="77777777" w:rsidR="009E181E" w:rsidRPr="006112A8" w:rsidRDefault="009E181E" w:rsidP="006112A8">
      <w:pPr>
        <w:jc w:val="right"/>
        <w:rPr>
          <w:rFonts w:ascii="Book Antiqua" w:hAnsi="Book Antiqua"/>
          <w:sz w:val="23"/>
          <w:szCs w:val="23"/>
          <w:lang w:val="en-US"/>
        </w:rPr>
      </w:pPr>
      <w:r w:rsidRPr="006112A8">
        <w:rPr>
          <w:rFonts w:ascii="Book Antiqua" w:hAnsi="Book Antiqua"/>
          <w:sz w:val="23"/>
          <w:szCs w:val="23"/>
          <w:lang w:val="en-US"/>
        </w:rPr>
        <w:t xml:space="preserve">Mexico City, Mexico, on </w:t>
      </w:r>
      <w:bookmarkStart w:id="1" w:name="_Hlk24391116"/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[</w:t>
      </w:r>
      <w:r w:rsidRPr="006112A8">
        <w:rPr>
          <w:rFonts w:ascii="Book Antiqua" w:hAnsi="Book Antiqua"/>
          <w:i/>
          <w:sz w:val="23"/>
          <w:szCs w:val="23"/>
          <w:lang w:val="en-US"/>
        </w:rPr>
        <w:t>month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]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[</w:t>
      </w:r>
      <w:r w:rsidRPr="006112A8">
        <w:rPr>
          <w:rFonts w:ascii="Book Antiqua" w:hAnsi="Book Antiqua"/>
          <w:i/>
          <w:sz w:val="23"/>
          <w:szCs w:val="23"/>
          <w:lang w:val="en-US"/>
        </w:rPr>
        <w:t>day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]</w:t>
      </w:r>
      <w:bookmarkEnd w:id="1"/>
      <w:r w:rsidRPr="006112A8">
        <w:rPr>
          <w:rFonts w:ascii="Book Antiqua" w:hAnsi="Book Antiqua"/>
          <w:sz w:val="23"/>
          <w:szCs w:val="23"/>
          <w:lang w:val="en-US"/>
        </w:rPr>
        <w:t>, 2019.</w:t>
      </w:r>
    </w:p>
    <w:p w14:paraId="367BB989" w14:textId="76ABE9A8" w:rsidR="009E181E" w:rsidRPr="006112A8" w:rsidRDefault="009E181E" w:rsidP="006112A8">
      <w:pPr>
        <w:jc w:val="center"/>
        <w:rPr>
          <w:rFonts w:ascii="Book Antiqua" w:hAnsi="Book Antiqua"/>
          <w:b/>
          <w:bCs/>
          <w:sz w:val="23"/>
          <w:szCs w:val="23"/>
          <w:lang w:val="en-US"/>
        </w:rPr>
      </w:pPr>
      <w:r w:rsidRPr="006112A8">
        <w:rPr>
          <w:rFonts w:ascii="Book Antiqua" w:hAnsi="Book Antiqua"/>
          <w:b/>
          <w:sz w:val="23"/>
          <w:szCs w:val="23"/>
          <w:u w:val="single"/>
          <w:lang w:val="en-US"/>
        </w:rPr>
        <w:t xml:space="preserve">PROXY LETTER TO ATTEND TO THE </w:t>
      </w:r>
      <w:r w:rsidRPr="006112A8">
        <w:rPr>
          <w:rFonts w:ascii="Book Antiqua" w:hAnsi="Book Antiqua" w:cs="Arial"/>
          <w:b/>
          <w:color w:val="222222"/>
          <w:sz w:val="23"/>
          <w:szCs w:val="23"/>
          <w:u w:val="single"/>
          <w:lang w:val="en"/>
        </w:rPr>
        <w:t xml:space="preserve">GENERAL </w:t>
      </w:r>
      <w:r w:rsidRPr="006112A8">
        <w:rPr>
          <w:rStyle w:val="hps"/>
          <w:rFonts w:ascii="Book Antiqua" w:hAnsi="Book Antiqua" w:cs="Arial"/>
          <w:b/>
          <w:color w:val="222222"/>
          <w:sz w:val="23"/>
          <w:szCs w:val="23"/>
          <w:u w:val="single"/>
          <w:lang w:val="en"/>
        </w:rPr>
        <w:t xml:space="preserve">ORDINARY AND EXTRAORDINARY SHAREHOLDERS’ MEETING OF </w:t>
      </w:r>
      <w:r w:rsidRPr="006112A8">
        <w:rPr>
          <w:rFonts w:ascii="Book Antiqua" w:hAnsi="Book Antiqua"/>
          <w:b/>
          <w:bCs/>
          <w:sz w:val="23"/>
          <w:szCs w:val="23"/>
          <w:u w:val="single"/>
          <w:lang w:val="en-US"/>
        </w:rPr>
        <w:t>PROMECAP ACQUISITION COMPANY, S.A.B. DE C.V., TO BE HELD ON DECEMBER 1</w:t>
      </w:r>
      <w:r w:rsidR="005B4C1A">
        <w:rPr>
          <w:rFonts w:ascii="Book Antiqua" w:hAnsi="Book Antiqua"/>
          <w:b/>
          <w:bCs/>
          <w:sz w:val="23"/>
          <w:szCs w:val="23"/>
          <w:u w:val="single"/>
          <w:lang w:val="en-US"/>
        </w:rPr>
        <w:t>3</w:t>
      </w:r>
      <w:r w:rsidRPr="006112A8">
        <w:rPr>
          <w:rFonts w:ascii="Book Antiqua" w:hAnsi="Book Antiqua"/>
          <w:b/>
          <w:bCs/>
          <w:sz w:val="23"/>
          <w:szCs w:val="23"/>
          <w:u w:val="single"/>
          <w:lang w:val="en-US"/>
        </w:rPr>
        <w:t>, 2019</w:t>
      </w:r>
    </w:p>
    <w:p w14:paraId="43899C9A" w14:textId="77777777" w:rsidR="009E181E" w:rsidRPr="006112A8" w:rsidRDefault="009E181E" w:rsidP="006112A8">
      <w:pPr>
        <w:pStyle w:val="Text"/>
        <w:spacing w:after="160"/>
        <w:ind w:firstLine="0"/>
        <w:rPr>
          <w:rFonts w:ascii="Book Antiqua" w:hAnsi="Book Antiqua"/>
          <w:sz w:val="23"/>
          <w:szCs w:val="23"/>
          <w:lang w:val="en-US"/>
        </w:rPr>
      </w:pP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[</w:t>
      </w:r>
      <w:r w:rsidRPr="006112A8">
        <w:rPr>
          <w:rFonts w:ascii="Book Antiqua" w:hAnsi="Book Antiqua"/>
          <w:i/>
          <w:sz w:val="23"/>
          <w:szCs w:val="23"/>
          <w:lang w:val="en-US"/>
        </w:rPr>
        <w:t>include name of the attorney/attorneys-in-fact)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]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</w:t>
      </w:r>
    </w:p>
    <w:p w14:paraId="1149A600" w14:textId="2AF86CD5" w:rsidR="009E181E" w:rsidRPr="006112A8" w:rsidRDefault="009E181E" w:rsidP="006112A8">
      <w:pPr>
        <w:pStyle w:val="Text"/>
        <w:spacing w:after="160"/>
        <w:ind w:firstLine="708"/>
        <w:jc w:val="both"/>
        <w:rPr>
          <w:rFonts w:ascii="Book Antiqua" w:hAnsi="Book Antiqua"/>
          <w:sz w:val="23"/>
          <w:szCs w:val="23"/>
          <w:lang w:val="en-US"/>
        </w:rPr>
      </w:pPr>
      <w:r w:rsidRPr="006112A8">
        <w:rPr>
          <w:rFonts w:ascii="Book Antiqua" w:hAnsi="Book Antiqua"/>
          <w:sz w:val="23"/>
          <w:szCs w:val="23"/>
          <w:lang w:val="en-US"/>
        </w:rPr>
        <w:t xml:space="preserve">We make reference to the 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General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 xml:space="preserve">Ordinary and Extraordinary </w:t>
      </w:r>
      <w:bookmarkStart w:id="2" w:name="_Hlk24392284"/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 xml:space="preserve">Shareholders’ </w:t>
      </w:r>
      <w:bookmarkEnd w:id="2"/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Meeting of Promecap Acquisition Company</w:t>
      </w:r>
      <w:r w:rsidRPr="006112A8">
        <w:rPr>
          <w:rFonts w:ascii="Book Antiqua" w:hAnsi="Book Antiqua"/>
          <w:bCs/>
          <w:sz w:val="23"/>
          <w:szCs w:val="23"/>
          <w:lang w:val="en-US"/>
        </w:rPr>
        <w:t>, S.A.B. de C.V.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(the “</w:t>
      </w:r>
      <w:r w:rsidRPr="006112A8">
        <w:rPr>
          <w:rFonts w:ascii="Book Antiqua" w:hAnsi="Book Antiqua"/>
          <w:sz w:val="23"/>
          <w:szCs w:val="23"/>
          <w:u w:val="single"/>
          <w:lang w:val="en-US"/>
        </w:rPr>
        <w:t>Company</w:t>
      </w:r>
      <w:r w:rsidRPr="006112A8">
        <w:rPr>
          <w:rFonts w:ascii="Book Antiqua" w:hAnsi="Book Antiqua"/>
          <w:sz w:val="23"/>
          <w:szCs w:val="23"/>
          <w:lang w:val="en-US"/>
        </w:rPr>
        <w:t>”) to be held on December 1</w:t>
      </w:r>
      <w:r w:rsidR="005B4C1A">
        <w:rPr>
          <w:rFonts w:ascii="Book Antiqua" w:hAnsi="Book Antiqua"/>
          <w:sz w:val="23"/>
          <w:szCs w:val="23"/>
          <w:lang w:val="en-US"/>
        </w:rPr>
        <w:t>3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, 2019, at </w:t>
      </w:r>
      <w:r w:rsidR="00A207DC">
        <w:rPr>
          <w:rFonts w:ascii="Book Antiqua" w:hAnsi="Book Antiqua"/>
          <w:sz w:val="23"/>
          <w:szCs w:val="23"/>
          <w:lang w:val="en-US"/>
        </w:rPr>
        <w:t>10</w:t>
      </w:r>
      <w:r w:rsidR="00934B2C">
        <w:rPr>
          <w:rFonts w:ascii="Book Antiqua" w:hAnsi="Book Antiqua"/>
          <w:sz w:val="23"/>
          <w:szCs w:val="23"/>
          <w:lang w:val="en-US"/>
        </w:rPr>
        <w:t>:30</w:t>
      </w:r>
      <w:r w:rsidR="00823795">
        <w:rPr>
          <w:rFonts w:ascii="Book Antiqua" w:hAnsi="Book Antiqua"/>
          <w:sz w:val="23"/>
          <w:szCs w:val="23"/>
          <w:lang w:val="en-US"/>
        </w:rPr>
        <w:t xml:space="preserve"> hours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, in Mexico City, Mexico, </w:t>
      </w:r>
      <w:r w:rsidR="00031DE1">
        <w:rPr>
          <w:rFonts w:ascii="Book Antiqua" w:hAnsi="Book Antiqua"/>
          <w:sz w:val="23"/>
          <w:szCs w:val="23"/>
          <w:lang w:val="en-US"/>
        </w:rPr>
        <w:t xml:space="preserve">at 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the corporate domicile of the Company, in the </w:t>
      </w:r>
      <w:r w:rsidR="00483926">
        <w:rPr>
          <w:rFonts w:ascii="Book Antiqua" w:hAnsi="Book Antiqua"/>
          <w:sz w:val="23"/>
          <w:szCs w:val="23"/>
          <w:lang w:val="en-US"/>
        </w:rPr>
        <w:t>meeting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room located </w:t>
      </w:r>
      <w:bookmarkStart w:id="3" w:name="_Hlk24395096"/>
      <w:r w:rsidRPr="006112A8">
        <w:rPr>
          <w:rFonts w:ascii="Book Antiqua" w:hAnsi="Book Antiqua"/>
          <w:sz w:val="23"/>
          <w:szCs w:val="23"/>
          <w:lang w:val="en-US"/>
        </w:rPr>
        <w:t xml:space="preserve">at Torre </w:t>
      </w:r>
      <w:proofErr w:type="spellStart"/>
      <w:r w:rsidRPr="006112A8">
        <w:rPr>
          <w:rFonts w:ascii="Book Antiqua" w:hAnsi="Book Antiqua"/>
          <w:sz w:val="23"/>
          <w:szCs w:val="23"/>
          <w:lang w:val="en-US"/>
        </w:rPr>
        <w:t>Virreyes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 xml:space="preserve">, </w:t>
      </w:r>
      <w:proofErr w:type="spellStart"/>
      <w:r w:rsidRPr="006112A8">
        <w:rPr>
          <w:rFonts w:ascii="Book Antiqua" w:hAnsi="Book Antiqua"/>
          <w:sz w:val="23"/>
          <w:szCs w:val="23"/>
          <w:lang w:val="en-US"/>
        </w:rPr>
        <w:t>Pedregal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 xml:space="preserve"> 24, 24</w:t>
      </w:r>
      <w:r w:rsidRPr="006112A8">
        <w:rPr>
          <w:rFonts w:ascii="Book Antiqua" w:hAnsi="Book Antiqua"/>
          <w:sz w:val="23"/>
          <w:szCs w:val="23"/>
          <w:vertAlign w:val="superscript"/>
          <w:lang w:val="en-US"/>
        </w:rPr>
        <w:t xml:space="preserve">th </w:t>
      </w:r>
      <w:r w:rsidRPr="006112A8">
        <w:rPr>
          <w:rFonts w:ascii="Book Antiqua" w:hAnsi="Book Antiqua"/>
          <w:sz w:val="23"/>
          <w:szCs w:val="23"/>
          <w:lang w:val="en-US"/>
        </w:rPr>
        <w:t>floor, Molino del Rey, 11040, Miguel Hidalgo (the “</w:t>
      </w:r>
      <w:r w:rsidRPr="006112A8">
        <w:rPr>
          <w:rFonts w:ascii="Book Antiqua" w:hAnsi="Book Antiqua" w:cs="Arial"/>
          <w:color w:val="222222"/>
          <w:sz w:val="23"/>
          <w:szCs w:val="23"/>
          <w:u w:val="single"/>
          <w:lang w:val="en"/>
        </w:rPr>
        <w:t xml:space="preserve">General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u w:val="single"/>
          <w:lang w:val="en"/>
        </w:rPr>
        <w:t>Ordinary and Extraordinary Shareholders’ Meeting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”</w:t>
      </w:r>
      <w:bookmarkEnd w:id="3"/>
      <w:r w:rsidR="00483926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)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. The call to hold the 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General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 xml:space="preserve">Ordinary and Extraordinary Shareholders’ Meeting 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was published on November </w:t>
      </w:r>
      <w:r w:rsidR="00031DE1">
        <w:rPr>
          <w:rFonts w:ascii="Book Antiqua" w:hAnsi="Book Antiqua"/>
          <w:sz w:val="23"/>
          <w:szCs w:val="23"/>
          <w:lang w:val="en-US"/>
        </w:rPr>
        <w:t>2</w:t>
      </w:r>
      <w:r w:rsidR="005B4C1A">
        <w:rPr>
          <w:rFonts w:ascii="Book Antiqua" w:hAnsi="Book Antiqua"/>
          <w:sz w:val="23"/>
          <w:szCs w:val="23"/>
          <w:lang w:val="en-US"/>
        </w:rPr>
        <w:t>6</w:t>
      </w:r>
      <w:r w:rsidRPr="006112A8">
        <w:rPr>
          <w:rFonts w:ascii="Book Antiqua" w:hAnsi="Book Antiqua"/>
          <w:sz w:val="23"/>
          <w:szCs w:val="23"/>
          <w:lang w:val="en-US"/>
        </w:rPr>
        <w:t>, 2019 in the “Electronic System of Publications of Commercial Companies” (</w:t>
      </w:r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Sistema </w:t>
      </w:r>
      <w:proofErr w:type="spellStart"/>
      <w:r w:rsidRPr="006112A8">
        <w:rPr>
          <w:rFonts w:ascii="Book Antiqua" w:hAnsi="Book Antiqua"/>
          <w:i/>
          <w:sz w:val="23"/>
          <w:szCs w:val="23"/>
          <w:lang w:val="en-US"/>
        </w:rPr>
        <w:t>Electrónico</w:t>
      </w:r>
      <w:proofErr w:type="spellEnd"/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 de </w:t>
      </w:r>
      <w:proofErr w:type="spellStart"/>
      <w:r w:rsidRPr="006112A8">
        <w:rPr>
          <w:rFonts w:ascii="Book Antiqua" w:hAnsi="Book Antiqua"/>
          <w:i/>
          <w:sz w:val="23"/>
          <w:szCs w:val="23"/>
          <w:lang w:val="en-US"/>
        </w:rPr>
        <w:t>Publicaciones</w:t>
      </w:r>
      <w:proofErr w:type="spellEnd"/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 de </w:t>
      </w:r>
      <w:proofErr w:type="spellStart"/>
      <w:r w:rsidRPr="006112A8">
        <w:rPr>
          <w:rFonts w:ascii="Book Antiqua" w:hAnsi="Book Antiqua"/>
          <w:i/>
          <w:sz w:val="23"/>
          <w:szCs w:val="23"/>
          <w:lang w:val="en-US"/>
        </w:rPr>
        <w:t>Sociedades</w:t>
      </w:r>
      <w:proofErr w:type="spellEnd"/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 </w:t>
      </w:r>
      <w:proofErr w:type="spellStart"/>
      <w:r w:rsidRPr="006112A8">
        <w:rPr>
          <w:rFonts w:ascii="Book Antiqua" w:hAnsi="Book Antiqua"/>
          <w:i/>
          <w:sz w:val="23"/>
          <w:szCs w:val="23"/>
          <w:lang w:val="en-US"/>
        </w:rPr>
        <w:t>Mercantiles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>) of the Ministry of Economy. Capitalized terms and not defined in any other way herein shall have the meaning ascribed to them in the bylaws of the Company.</w:t>
      </w:r>
    </w:p>
    <w:p w14:paraId="5172109C" w14:textId="77777777" w:rsidR="009E181E" w:rsidRPr="006112A8" w:rsidRDefault="009E181E" w:rsidP="006112A8">
      <w:pPr>
        <w:pStyle w:val="Text"/>
        <w:spacing w:after="160"/>
        <w:ind w:firstLine="0"/>
        <w:jc w:val="center"/>
        <w:rPr>
          <w:rFonts w:ascii="Book Antiqua" w:eastAsia="Calibri" w:hAnsi="Book Antiqua"/>
          <w:b/>
          <w:sz w:val="23"/>
          <w:szCs w:val="23"/>
          <w:lang w:val="en-US"/>
        </w:rPr>
      </w:pPr>
      <w:r w:rsidRPr="006112A8">
        <w:rPr>
          <w:rFonts w:ascii="Book Antiqua" w:eastAsia="Calibri" w:hAnsi="Book Antiqua"/>
          <w:b/>
          <w:sz w:val="23"/>
          <w:szCs w:val="23"/>
          <w:lang w:val="en-US"/>
        </w:rPr>
        <w:t>AGENDA OF THE ORDINARY SHAREHOLDERS’ MEETING</w:t>
      </w:r>
    </w:p>
    <w:p w14:paraId="1FF41CDF" w14:textId="5547ADAE" w:rsidR="009E181E" w:rsidRDefault="009E181E" w:rsidP="006112A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n-US"/>
        </w:rPr>
      </w:pPr>
      <w:bookmarkStart w:id="4" w:name="_Hlk24395153"/>
      <w:bookmarkStart w:id="5" w:name="_Hlk25583472"/>
      <w:r w:rsidRPr="006112A8">
        <w:rPr>
          <w:rFonts w:ascii="Book Antiqua" w:hAnsi="Book Antiqua"/>
          <w:sz w:val="23"/>
          <w:szCs w:val="23"/>
          <w:lang w:val="en-US"/>
        </w:rPr>
        <w:t xml:space="preserve">Proposal, discussion and, as the case may be, approval of certain investment to be carried out by the Company in </w:t>
      </w:r>
      <w:proofErr w:type="spellStart"/>
      <w:r w:rsidRPr="006112A8">
        <w:rPr>
          <w:rFonts w:ascii="Book Antiqua" w:hAnsi="Book Antiqua"/>
          <w:sz w:val="23"/>
          <w:szCs w:val="23"/>
          <w:lang w:val="en-US"/>
        </w:rPr>
        <w:t>Valores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 xml:space="preserve"> </w:t>
      </w:r>
      <w:proofErr w:type="spellStart"/>
      <w:r w:rsidRPr="006112A8">
        <w:rPr>
          <w:rFonts w:ascii="Book Antiqua" w:hAnsi="Book Antiqua"/>
          <w:sz w:val="23"/>
          <w:szCs w:val="23"/>
          <w:lang w:val="en-US"/>
        </w:rPr>
        <w:t>Integrales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 xml:space="preserve"> </w:t>
      </w:r>
      <w:proofErr w:type="spellStart"/>
      <w:r w:rsidRPr="006112A8">
        <w:rPr>
          <w:rFonts w:ascii="Book Antiqua" w:hAnsi="Book Antiqua"/>
          <w:sz w:val="23"/>
          <w:szCs w:val="23"/>
          <w:lang w:val="en-US"/>
        </w:rPr>
        <w:t>Inmobiliarios</w:t>
      </w:r>
      <w:proofErr w:type="spellEnd"/>
      <w:r w:rsidRPr="006112A8">
        <w:rPr>
          <w:rFonts w:ascii="Book Antiqua" w:hAnsi="Book Antiqua"/>
          <w:sz w:val="23"/>
          <w:szCs w:val="23"/>
          <w:lang w:val="en-US"/>
        </w:rPr>
        <w:t>, S.A. de C.V. (“</w:t>
      </w:r>
      <w:r w:rsidRPr="006112A8">
        <w:rPr>
          <w:rFonts w:ascii="Book Antiqua" w:hAnsi="Book Antiqua"/>
          <w:sz w:val="23"/>
          <w:szCs w:val="23"/>
          <w:u w:val="single"/>
          <w:lang w:val="en-US"/>
        </w:rPr>
        <w:t>VIISA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”); </w:t>
      </w:r>
      <w:r w:rsidRPr="006112A8">
        <w:rPr>
          <w:rFonts w:ascii="Book Antiqua" w:hAnsi="Book Antiqua"/>
          <w:sz w:val="23"/>
          <w:szCs w:val="23"/>
          <w:u w:val="single"/>
          <w:lang w:val="en-US"/>
        </w:rPr>
        <w:t>provided</w:t>
      </w:r>
      <w:r w:rsidRPr="006112A8">
        <w:rPr>
          <w:rFonts w:ascii="Book Antiqua" w:hAnsi="Book Antiqua"/>
          <w:sz w:val="23"/>
          <w:szCs w:val="23"/>
          <w:lang w:val="en-US"/>
        </w:rPr>
        <w:t>, that once consummated, such investment would constitute the “</w:t>
      </w:r>
      <w:r w:rsidRPr="006112A8">
        <w:rPr>
          <w:rFonts w:ascii="Book Antiqua" w:hAnsi="Book Antiqua"/>
          <w:i/>
          <w:sz w:val="23"/>
          <w:szCs w:val="23"/>
          <w:lang w:val="en-US"/>
        </w:rPr>
        <w:t>initial business combination</w:t>
      </w:r>
      <w:r w:rsidRPr="006112A8">
        <w:rPr>
          <w:rFonts w:ascii="Book Antiqua" w:hAnsi="Book Antiqua"/>
          <w:sz w:val="23"/>
          <w:szCs w:val="23"/>
          <w:lang w:val="en-US"/>
        </w:rPr>
        <w:t>” for purposes of Article Seventeenth of the Company’s by-laws and other governing documents of the Company</w:t>
      </w:r>
      <w:r w:rsidR="002C1B92">
        <w:rPr>
          <w:rFonts w:ascii="Book Antiqua" w:hAnsi="Book Antiqua"/>
          <w:sz w:val="23"/>
          <w:szCs w:val="23"/>
          <w:lang w:val="en-US"/>
        </w:rPr>
        <w:t xml:space="preserve"> (the “</w:t>
      </w:r>
      <w:r w:rsidR="002C1B92" w:rsidRPr="002C1B92">
        <w:rPr>
          <w:rFonts w:ascii="Book Antiqua" w:hAnsi="Book Antiqua"/>
          <w:sz w:val="23"/>
          <w:szCs w:val="23"/>
          <w:u w:val="single"/>
          <w:lang w:val="en-US"/>
        </w:rPr>
        <w:t>Initial Business Combination</w:t>
      </w:r>
      <w:r w:rsidR="002C1B92">
        <w:rPr>
          <w:rFonts w:ascii="Book Antiqua" w:hAnsi="Book Antiqua"/>
          <w:sz w:val="23"/>
          <w:szCs w:val="23"/>
          <w:lang w:val="en-US"/>
        </w:rPr>
        <w:t>”)</w:t>
      </w:r>
      <w:r w:rsidRPr="006112A8">
        <w:rPr>
          <w:rFonts w:ascii="Book Antiqua" w:hAnsi="Book Antiqua"/>
          <w:sz w:val="23"/>
          <w:szCs w:val="23"/>
          <w:lang w:val="en-US"/>
        </w:rPr>
        <w:t>. Resolutions thereof.</w:t>
      </w:r>
      <w:bookmarkEnd w:id="4"/>
    </w:p>
    <w:p w14:paraId="73045593" w14:textId="77777777" w:rsidR="002C1B92" w:rsidRDefault="002C1B92" w:rsidP="002C1B92">
      <w:pPr>
        <w:pStyle w:val="ListParagraph"/>
        <w:jc w:val="both"/>
        <w:rPr>
          <w:rFonts w:ascii="Book Antiqua" w:hAnsi="Book Antiqua"/>
          <w:sz w:val="23"/>
          <w:szCs w:val="23"/>
          <w:lang w:val="en-US"/>
        </w:rPr>
      </w:pPr>
    </w:p>
    <w:p w14:paraId="0853DBF2" w14:textId="39DEBF28" w:rsidR="002C1B92" w:rsidRPr="006112A8" w:rsidRDefault="00144245" w:rsidP="006112A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n-US"/>
        </w:rPr>
      </w:pPr>
      <w:r w:rsidRPr="00144245">
        <w:rPr>
          <w:rFonts w:ascii="Book Antiqua" w:hAnsi="Book Antiqua"/>
          <w:sz w:val="23"/>
          <w:szCs w:val="23"/>
          <w:lang w:val="en-US"/>
        </w:rPr>
        <w:t xml:space="preserve">Proposal, discussion and, as the case may be, approval of, subject to the consummation of the Initial Business Combination, certain cancellation of </w:t>
      </w:r>
      <w:r w:rsidR="00934B2C">
        <w:rPr>
          <w:rFonts w:ascii="Book Antiqua" w:hAnsi="Book Antiqua"/>
          <w:sz w:val="23"/>
          <w:szCs w:val="23"/>
          <w:lang w:val="en-US"/>
        </w:rPr>
        <w:t>4</w:t>
      </w:r>
      <w:r w:rsidRPr="00144245">
        <w:rPr>
          <w:rFonts w:ascii="Book Antiqua" w:hAnsi="Book Antiqua"/>
          <w:sz w:val="23"/>
          <w:szCs w:val="23"/>
          <w:lang w:val="en-US"/>
        </w:rPr>
        <w:t>,000,000 series B shares representing the variable portion of the capital stock of the Company and its related capital reduction. Resolutions thereof.</w:t>
      </w:r>
      <w:r w:rsidR="002C1B92">
        <w:rPr>
          <w:rFonts w:ascii="Book Antiqua" w:hAnsi="Book Antiqua"/>
          <w:sz w:val="23"/>
          <w:szCs w:val="23"/>
          <w:lang w:val="en-US"/>
        </w:rPr>
        <w:t xml:space="preserve"> </w:t>
      </w:r>
    </w:p>
    <w:bookmarkEnd w:id="5"/>
    <w:p w14:paraId="142989FD" w14:textId="77777777" w:rsidR="009E181E" w:rsidRPr="006112A8" w:rsidRDefault="009E181E" w:rsidP="006112A8">
      <w:pPr>
        <w:pStyle w:val="ListParagraph"/>
        <w:jc w:val="both"/>
        <w:rPr>
          <w:rFonts w:ascii="Book Antiqua" w:hAnsi="Book Antiqua"/>
          <w:sz w:val="23"/>
          <w:szCs w:val="23"/>
          <w:lang w:val="en-US"/>
        </w:rPr>
      </w:pPr>
    </w:p>
    <w:p w14:paraId="189F75CC" w14:textId="77777777" w:rsidR="009E181E" w:rsidRPr="006112A8" w:rsidRDefault="009E181E" w:rsidP="006112A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3"/>
          <w:szCs w:val="23"/>
          <w:lang w:val="en-US"/>
        </w:rPr>
      </w:pPr>
      <w:bookmarkStart w:id="6" w:name="_Hlk24395172"/>
      <w:r w:rsidRPr="006112A8">
        <w:rPr>
          <w:rFonts w:ascii="Book Antiqua" w:hAnsi="Book Antiqua"/>
          <w:sz w:val="23"/>
          <w:szCs w:val="23"/>
          <w:lang w:val="en-US"/>
        </w:rPr>
        <w:t xml:space="preserve">Appointment of special delegates to carry out and, as required, to formalize the resolutions adopted in the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Ordinary Shareholders’ Meeting</w:t>
      </w:r>
      <w:r w:rsidRPr="006112A8">
        <w:rPr>
          <w:rFonts w:ascii="Book Antiqua" w:hAnsi="Book Antiqua"/>
          <w:sz w:val="23"/>
          <w:szCs w:val="23"/>
          <w:lang w:val="en-US"/>
        </w:rPr>
        <w:t>. Resolutions thereof.</w:t>
      </w:r>
      <w:bookmarkEnd w:id="6"/>
    </w:p>
    <w:p w14:paraId="3876C024" w14:textId="77777777" w:rsidR="009E181E" w:rsidRPr="006112A8" w:rsidRDefault="009E181E" w:rsidP="006112A8">
      <w:pPr>
        <w:pStyle w:val="ListParagraph"/>
        <w:rPr>
          <w:rFonts w:ascii="Book Antiqua" w:hAnsi="Book Antiqua"/>
          <w:sz w:val="23"/>
          <w:szCs w:val="23"/>
          <w:lang w:val="en-US"/>
        </w:rPr>
      </w:pPr>
    </w:p>
    <w:p w14:paraId="3EB60549" w14:textId="77777777" w:rsidR="009E181E" w:rsidRPr="006112A8" w:rsidRDefault="009E181E" w:rsidP="006112A8">
      <w:pPr>
        <w:pStyle w:val="Text"/>
        <w:spacing w:after="160"/>
        <w:ind w:firstLine="0"/>
        <w:jc w:val="center"/>
        <w:rPr>
          <w:rFonts w:ascii="Book Antiqua" w:eastAsia="Calibri" w:hAnsi="Book Antiqua"/>
          <w:b/>
          <w:sz w:val="23"/>
          <w:szCs w:val="23"/>
          <w:lang w:val="en-US"/>
        </w:rPr>
      </w:pPr>
      <w:r w:rsidRPr="006112A8">
        <w:rPr>
          <w:rFonts w:ascii="Book Antiqua" w:eastAsia="Calibri" w:hAnsi="Book Antiqua"/>
          <w:b/>
          <w:sz w:val="23"/>
          <w:szCs w:val="23"/>
          <w:lang w:val="en-US"/>
        </w:rPr>
        <w:t>AGENDA OF THE EXTRAORDINARY SHAREHOLDERS’ MEETING</w:t>
      </w:r>
    </w:p>
    <w:p w14:paraId="67F5A40C" w14:textId="77777777" w:rsidR="009E181E" w:rsidRPr="006112A8" w:rsidRDefault="009E181E" w:rsidP="006112A8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3"/>
          <w:szCs w:val="23"/>
          <w:lang w:val="en-US"/>
        </w:rPr>
      </w:pPr>
      <w:bookmarkStart w:id="7" w:name="_Hlk24395204"/>
      <w:r w:rsidRPr="006112A8">
        <w:rPr>
          <w:rFonts w:ascii="Book Antiqua" w:hAnsi="Book Antiqua"/>
          <w:sz w:val="23"/>
          <w:szCs w:val="23"/>
          <w:lang w:val="en-US"/>
        </w:rPr>
        <w:t xml:space="preserve">Proposal, discussion and, as the case may be, </w:t>
      </w:r>
      <w:bookmarkStart w:id="8" w:name="_Hlk24486037"/>
      <w:r w:rsidRPr="006112A8">
        <w:rPr>
          <w:rFonts w:ascii="Book Antiqua" w:hAnsi="Book Antiqua"/>
          <w:sz w:val="23"/>
          <w:szCs w:val="23"/>
          <w:lang w:val="en-US"/>
        </w:rPr>
        <w:t>approval to carry out the merger between the Company, as extinguished merged entity, and VIISA, as surviving merging entity</w:t>
      </w:r>
      <w:bookmarkEnd w:id="8"/>
      <w:r w:rsidRPr="006112A8">
        <w:rPr>
          <w:rFonts w:ascii="Book Antiqua" w:hAnsi="Book Antiqua"/>
          <w:sz w:val="23"/>
          <w:szCs w:val="23"/>
          <w:lang w:val="en-US"/>
        </w:rPr>
        <w:t>. Resolutions thereof</w:t>
      </w:r>
      <w:bookmarkEnd w:id="7"/>
      <w:r w:rsidRPr="006112A8">
        <w:rPr>
          <w:rFonts w:ascii="Book Antiqua" w:hAnsi="Book Antiqua"/>
          <w:sz w:val="23"/>
          <w:szCs w:val="23"/>
          <w:lang w:val="en-US"/>
        </w:rPr>
        <w:t>.</w:t>
      </w:r>
    </w:p>
    <w:p w14:paraId="55A35B17" w14:textId="77777777" w:rsidR="009E181E" w:rsidRPr="006112A8" w:rsidRDefault="009E181E" w:rsidP="006112A8">
      <w:pPr>
        <w:pStyle w:val="ListParagraph"/>
        <w:jc w:val="both"/>
        <w:rPr>
          <w:rFonts w:ascii="Book Antiqua" w:hAnsi="Book Antiqua"/>
          <w:sz w:val="23"/>
          <w:szCs w:val="23"/>
          <w:lang w:val="en-US"/>
        </w:rPr>
      </w:pPr>
    </w:p>
    <w:p w14:paraId="76EA6F6C" w14:textId="77777777" w:rsidR="009E181E" w:rsidRPr="006112A8" w:rsidRDefault="009E181E" w:rsidP="006112A8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3"/>
          <w:szCs w:val="23"/>
          <w:lang w:val="en-US"/>
        </w:rPr>
      </w:pPr>
      <w:r w:rsidRPr="006112A8">
        <w:rPr>
          <w:rFonts w:ascii="Book Antiqua" w:hAnsi="Book Antiqua"/>
          <w:sz w:val="23"/>
          <w:szCs w:val="23"/>
          <w:lang w:val="en-US"/>
        </w:rPr>
        <w:t xml:space="preserve">Appointment of special delegates to carry out and, as required, to formalize the resolutions adopted in the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Ordinary Shareholders’ Meeting</w:t>
      </w:r>
      <w:r w:rsidRPr="006112A8">
        <w:rPr>
          <w:rFonts w:ascii="Book Antiqua" w:hAnsi="Book Antiqua"/>
          <w:sz w:val="23"/>
          <w:szCs w:val="23"/>
          <w:lang w:val="en-US"/>
        </w:rPr>
        <w:t>. Resolutions thereof.</w:t>
      </w:r>
    </w:p>
    <w:p w14:paraId="1AC17BEC" w14:textId="77777777" w:rsidR="006112A8" w:rsidRDefault="006112A8" w:rsidP="006112A8">
      <w:pPr>
        <w:pStyle w:val="ListParagraph"/>
        <w:ind w:left="0" w:firstLine="709"/>
        <w:jc w:val="both"/>
        <w:rPr>
          <w:rFonts w:ascii="Book Antiqua" w:hAnsi="Book Antiqua"/>
          <w:sz w:val="23"/>
          <w:szCs w:val="23"/>
          <w:lang w:val="en-US"/>
        </w:rPr>
      </w:pPr>
    </w:p>
    <w:p w14:paraId="0BBBBF9D" w14:textId="77777777" w:rsidR="009E181E" w:rsidRPr="006112A8" w:rsidRDefault="009E181E" w:rsidP="006112A8">
      <w:pPr>
        <w:pStyle w:val="ListParagraph"/>
        <w:ind w:left="0" w:firstLine="709"/>
        <w:jc w:val="both"/>
        <w:rPr>
          <w:rFonts w:ascii="Book Antiqua" w:hAnsi="Book Antiqua"/>
          <w:sz w:val="23"/>
          <w:szCs w:val="23"/>
          <w:lang w:val="en-US"/>
        </w:rPr>
      </w:pPr>
      <w:r w:rsidRPr="006112A8">
        <w:rPr>
          <w:rFonts w:ascii="Book Antiqua" w:hAnsi="Book Antiqua"/>
          <w:sz w:val="23"/>
          <w:szCs w:val="23"/>
          <w:lang w:val="en-US"/>
        </w:rPr>
        <w:t xml:space="preserve">In connection to the foregoing, we grant you a </w:t>
      </w:r>
      <w:r w:rsidRPr="006112A8">
        <w:rPr>
          <w:rFonts w:ascii="Book Antiqua" w:hAnsi="Book Antiqua"/>
          <w:b/>
          <w:sz w:val="23"/>
          <w:szCs w:val="23"/>
          <w:lang w:val="en-US"/>
        </w:rPr>
        <w:t>SPECIAL POWER OF ATTORNEY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, as broad as required by law,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so that on behalf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 xml:space="preserve">of </w:t>
      </w:r>
      <w:r w:rsidRPr="006112A8">
        <w:rPr>
          <w:rFonts w:ascii="Book Antiqua" w:hAnsi="Book Antiqua"/>
          <w:sz w:val="23"/>
          <w:szCs w:val="23"/>
          <w:lang w:val="en-US"/>
        </w:rPr>
        <w:t>the undersigned,</w:t>
      </w:r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 </w:t>
      </w:r>
      <w:r w:rsidRPr="006112A8">
        <w:rPr>
          <w:rFonts w:ascii="Book Antiqua" w:hAnsi="Book Antiqua"/>
          <w:sz w:val="23"/>
          <w:szCs w:val="23"/>
          <w:lang w:val="en-US"/>
        </w:rPr>
        <w:t>you may</w:t>
      </w:r>
      <w:r w:rsidRPr="006112A8">
        <w:rPr>
          <w:rFonts w:ascii="Book Antiqua" w:hAnsi="Book Antiqua"/>
          <w:i/>
          <w:sz w:val="23"/>
          <w:szCs w:val="23"/>
          <w:lang w:val="en-US"/>
        </w:rPr>
        <w:t xml:space="preserve">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attend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, jointly or separately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the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 General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Ordinary and Extraordinary Shareholders’ Meeting of the</w:t>
      </w:r>
      <w:r w:rsidRPr="006112A8">
        <w:rPr>
          <w:rFonts w:ascii="Book Antiqua" w:hAnsi="Book Antiqua" w:cs="Arial"/>
          <w:color w:val="222222"/>
          <w:sz w:val="23"/>
          <w:szCs w:val="23"/>
          <w:lang w:val="en"/>
        </w:rPr>
        <w:t xml:space="preserve"> </w:t>
      </w:r>
      <w:r w:rsidRPr="006112A8">
        <w:rPr>
          <w:rStyle w:val="hps"/>
          <w:rFonts w:ascii="Book Antiqua" w:hAnsi="Book Antiqua" w:cs="Arial"/>
          <w:color w:val="222222"/>
          <w:sz w:val="23"/>
          <w:szCs w:val="23"/>
          <w:lang w:val="en"/>
        </w:rPr>
        <w:t>Company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representing 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[</w:t>
      </w:r>
      <w:r w:rsidRPr="006112A8">
        <w:rPr>
          <w:rFonts w:ascii="Book Antiqua" w:hAnsi="Book Antiqua"/>
          <w:i/>
          <w:sz w:val="23"/>
          <w:szCs w:val="23"/>
          <w:lang w:val="en-US"/>
        </w:rPr>
        <w:t>include quantity and series of shares in number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]</w:t>
      </w:r>
      <w:r w:rsidRPr="006112A8">
        <w:rPr>
          <w:rFonts w:ascii="Book Antiqua" w:hAnsi="Book Antiqua"/>
          <w:sz w:val="23"/>
          <w:szCs w:val="23"/>
          <w:lang w:val="en-US"/>
        </w:rPr>
        <w:t xml:space="preserve"> (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[</w:t>
      </w:r>
      <w:r w:rsidRPr="006112A8">
        <w:rPr>
          <w:rFonts w:ascii="Book Antiqua" w:hAnsi="Book Antiqua"/>
          <w:i/>
          <w:sz w:val="23"/>
          <w:szCs w:val="23"/>
          <w:lang w:val="en-US"/>
        </w:rPr>
        <w:t>include number and series of shares in writing</w:t>
      </w:r>
      <w:r w:rsidRPr="006112A8">
        <w:rPr>
          <w:rFonts w:ascii="Book Antiqua" w:hAnsi="Book Antiqua"/>
          <w:sz w:val="23"/>
          <w:szCs w:val="23"/>
          <w:highlight w:val="yellow"/>
          <w:lang w:val="en-US"/>
        </w:rPr>
        <w:t>]</w:t>
      </w:r>
      <w:r w:rsidRPr="006112A8">
        <w:rPr>
          <w:rFonts w:ascii="Book Antiqua" w:hAnsi="Book Antiqua"/>
          <w:sz w:val="23"/>
          <w:szCs w:val="23"/>
          <w:lang w:val="en-US"/>
        </w:rPr>
        <w:t>), of which we are holders, and exercise in it the voting right inherent to such shares, in accordance with the following instructions:</w:t>
      </w:r>
    </w:p>
    <w:p w14:paraId="3CB2AA53" w14:textId="77777777" w:rsidR="009E181E" w:rsidRDefault="009E181E" w:rsidP="006112A8">
      <w:pPr>
        <w:pStyle w:val="ListParagraph"/>
        <w:ind w:left="0" w:firstLine="709"/>
        <w:jc w:val="both"/>
        <w:rPr>
          <w:rFonts w:ascii="Book Antiqua" w:hAnsi="Book Antiqua"/>
          <w:sz w:val="20"/>
          <w:szCs w:val="20"/>
          <w:lang w:val="en-US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961"/>
        <w:gridCol w:w="1984"/>
        <w:gridCol w:w="1703"/>
      </w:tblGrid>
      <w:tr w:rsidR="009E181E" w:rsidRPr="00E65EDB" w14:paraId="3BAB39D5" w14:textId="77777777" w:rsidTr="008C41BF">
        <w:trPr>
          <w:jc w:val="center"/>
        </w:trPr>
        <w:tc>
          <w:tcPr>
            <w:tcW w:w="2509" w:type="pct"/>
            <w:vMerge w:val="restart"/>
            <w:shd w:val="clear" w:color="auto" w:fill="D0CECE" w:themeFill="background2" w:themeFillShade="E6"/>
            <w:vAlign w:val="center"/>
          </w:tcPr>
          <w:p w14:paraId="2D3D0626" w14:textId="77777777" w:rsidR="009E181E" w:rsidRPr="00F573CE" w:rsidRDefault="009E181E" w:rsidP="006112A8">
            <w:pPr>
              <w:pStyle w:val="Text"/>
              <w:spacing w:after="160"/>
              <w:ind w:firstLine="0"/>
              <w:jc w:val="center"/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</w:pPr>
            <w:r w:rsidRPr="00F573CE"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  <w:t>Agenda of The Ordinary Shareholders’ Meeting</w:t>
            </w:r>
          </w:p>
        </w:tc>
        <w:tc>
          <w:tcPr>
            <w:tcW w:w="2491" w:type="pct"/>
            <w:gridSpan w:val="3"/>
            <w:shd w:val="clear" w:color="auto" w:fill="D0CECE" w:themeFill="background2" w:themeFillShade="E6"/>
            <w:vAlign w:val="center"/>
          </w:tcPr>
          <w:p w14:paraId="1921AB09" w14:textId="77777777" w:rsidR="009E181E" w:rsidRPr="00F573CE" w:rsidRDefault="009E181E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</w:pPr>
            <w:r w:rsidRPr="00F573CE"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  <w:t>Instructions of the grantor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highlight w:val="yellow"/>
                <w:lang w:val="en-US"/>
              </w:rPr>
              <w:t>(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lang w:val="en-US"/>
              </w:rPr>
              <w:t>s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highlight w:val="yellow"/>
                <w:lang w:val="en-US"/>
              </w:rPr>
              <w:t>)</w:t>
            </w:r>
            <w:r w:rsidRPr="00F573CE"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  <w:t xml:space="preserve"> for the exercise of the power of attorney</w:t>
            </w:r>
          </w:p>
        </w:tc>
      </w:tr>
      <w:tr w:rsidR="008C41BF" w:rsidRPr="001610D9" w14:paraId="34DEDB3E" w14:textId="77777777" w:rsidTr="008C41BF">
        <w:trPr>
          <w:cantSplit/>
          <w:jc w:val="center"/>
        </w:trPr>
        <w:tc>
          <w:tcPr>
            <w:tcW w:w="2509" w:type="pct"/>
            <w:vMerge/>
          </w:tcPr>
          <w:p w14:paraId="32D677BF" w14:textId="77777777" w:rsidR="008C41BF" w:rsidRPr="00F573CE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szCs w:val="23"/>
                <w:lang w:val="en-US"/>
              </w:rPr>
            </w:pPr>
          </w:p>
        </w:tc>
        <w:tc>
          <w:tcPr>
            <w:tcW w:w="865" w:type="pct"/>
            <w:shd w:val="clear" w:color="auto" w:fill="D0CECE" w:themeFill="background2" w:themeFillShade="E6"/>
            <w:vAlign w:val="center"/>
          </w:tcPr>
          <w:p w14:paraId="68BCAC48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Approve</w:t>
            </w:r>
          </w:p>
        </w:tc>
        <w:tc>
          <w:tcPr>
            <w:tcW w:w="875" w:type="pct"/>
            <w:shd w:val="clear" w:color="auto" w:fill="D0CECE" w:themeFill="background2" w:themeFillShade="E6"/>
            <w:vAlign w:val="center"/>
          </w:tcPr>
          <w:p w14:paraId="292A3474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Reject</w:t>
            </w:r>
          </w:p>
        </w:tc>
        <w:tc>
          <w:tcPr>
            <w:tcW w:w="751" w:type="pct"/>
            <w:shd w:val="clear" w:color="auto" w:fill="D0CECE" w:themeFill="background2" w:themeFillShade="E6"/>
            <w:vAlign w:val="center"/>
          </w:tcPr>
          <w:p w14:paraId="532B0800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Abstention</w:t>
            </w:r>
          </w:p>
        </w:tc>
      </w:tr>
      <w:tr w:rsidR="008C41BF" w:rsidRPr="006224A0" w14:paraId="1C7BE655" w14:textId="77777777" w:rsidTr="008C41BF">
        <w:trPr>
          <w:cantSplit/>
          <w:jc w:val="center"/>
        </w:trPr>
        <w:tc>
          <w:tcPr>
            <w:tcW w:w="2509" w:type="pct"/>
          </w:tcPr>
          <w:p w14:paraId="648D9AEF" w14:textId="31583E4B" w:rsidR="008C41BF" w:rsidRPr="00224BD9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lang w:val="en-US"/>
              </w:rPr>
            </w:pPr>
            <w:r w:rsidRPr="00224BD9">
              <w:rPr>
                <w:rFonts w:ascii="Book Antiqua" w:hAnsi="Book Antiqua"/>
                <w:sz w:val="20"/>
                <w:lang w:val="en-US"/>
              </w:rPr>
              <w:t>I.</w:t>
            </w:r>
            <w:r w:rsidRPr="00224BD9">
              <w:rPr>
                <w:rFonts w:ascii="Book Antiqua" w:hAnsi="Book Antiqua"/>
                <w:sz w:val="20"/>
                <w:lang w:val="en-US"/>
              </w:rPr>
              <w:tab/>
            </w:r>
            <w:r w:rsidRPr="008D4360">
              <w:rPr>
                <w:rFonts w:ascii="Book Antiqua" w:hAnsi="Book Antiqua"/>
                <w:sz w:val="20"/>
                <w:lang w:val="en-US"/>
              </w:rPr>
              <w:t xml:space="preserve">Proposal, discussion and, as the case may be, approval of certain investment to be carried out by the Company in </w:t>
            </w:r>
            <w:proofErr w:type="spellStart"/>
            <w:r w:rsidRPr="008D4360">
              <w:rPr>
                <w:rFonts w:ascii="Book Antiqua" w:hAnsi="Book Antiqua"/>
                <w:sz w:val="20"/>
                <w:lang w:val="en-US"/>
              </w:rPr>
              <w:t>Valores</w:t>
            </w:r>
            <w:proofErr w:type="spellEnd"/>
            <w:r w:rsidRPr="008D4360">
              <w:rPr>
                <w:rFonts w:ascii="Book Antiqua" w:hAnsi="Book Antiqua"/>
                <w:sz w:val="20"/>
                <w:lang w:val="en-US"/>
              </w:rPr>
              <w:t xml:space="preserve"> </w:t>
            </w:r>
            <w:proofErr w:type="spellStart"/>
            <w:r w:rsidRPr="008D4360">
              <w:rPr>
                <w:rFonts w:ascii="Book Antiqua" w:hAnsi="Book Antiqua"/>
                <w:sz w:val="20"/>
                <w:lang w:val="en-US"/>
              </w:rPr>
              <w:t>Integrales</w:t>
            </w:r>
            <w:proofErr w:type="spellEnd"/>
            <w:r w:rsidRPr="008D4360">
              <w:rPr>
                <w:rFonts w:ascii="Book Antiqua" w:hAnsi="Book Antiqua"/>
                <w:sz w:val="20"/>
                <w:lang w:val="en-US"/>
              </w:rPr>
              <w:t xml:space="preserve"> </w:t>
            </w:r>
            <w:proofErr w:type="spellStart"/>
            <w:r w:rsidRPr="008D4360">
              <w:rPr>
                <w:rFonts w:ascii="Book Antiqua" w:hAnsi="Book Antiqua"/>
                <w:sz w:val="20"/>
                <w:lang w:val="en-US"/>
              </w:rPr>
              <w:t>Inmobiliarios</w:t>
            </w:r>
            <w:proofErr w:type="spellEnd"/>
            <w:r w:rsidRPr="008D4360">
              <w:rPr>
                <w:rFonts w:ascii="Book Antiqua" w:hAnsi="Book Antiqua"/>
                <w:sz w:val="20"/>
                <w:lang w:val="en-US"/>
              </w:rPr>
              <w:t>, S.A. de C.V.</w:t>
            </w:r>
            <w:r>
              <w:rPr>
                <w:rFonts w:ascii="Book Antiqua" w:hAnsi="Book Antiqua"/>
                <w:sz w:val="20"/>
                <w:lang w:val="en-US"/>
              </w:rPr>
              <w:t xml:space="preserve"> (“</w:t>
            </w:r>
            <w:r w:rsidRPr="00256118">
              <w:rPr>
                <w:rFonts w:ascii="Book Antiqua" w:hAnsi="Book Antiqua"/>
                <w:sz w:val="20"/>
                <w:u w:val="single"/>
                <w:lang w:val="en-US"/>
              </w:rPr>
              <w:t>VISA</w:t>
            </w:r>
            <w:r>
              <w:rPr>
                <w:rFonts w:ascii="Book Antiqua" w:hAnsi="Book Antiqua"/>
                <w:sz w:val="20"/>
                <w:lang w:val="en-US"/>
              </w:rPr>
              <w:t>”)</w:t>
            </w:r>
            <w:r w:rsidRPr="008D4360">
              <w:rPr>
                <w:rFonts w:ascii="Book Antiqua" w:hAnsi="Book Antiqua"/>
                <w:sz w:val="20"/>
                <w:lang w:val="en-US"/>
              </w:rPr>
              <w:t xml:space="preserve">; </w:t>
            </w:r>
            <w:r w:rsidRPr="008D4360">
              <w:rPr>
                <w:rFonts w:ascii="Book Antiqua" w:hAnsi="Book Antiqua"/>
                <w:sz w:val="20"/>
                <w:u w:val="single"/>
                <w:lang w:val="en-US"/>
              </w:rPr>
              <w:t>provided</w:t>
            </w:r>
            <w:r w:rsidRPr="008D4360">
              <w:rPr>
                <w:rFonts w:ascii="Book Antiqua" w:hAnsi="Book Antiqua"/>
                <w:sz w:val="20"/>
                <w:lang w:val="en-US"/>
              </w:rPr>
              <w:t xml:space="preserve">, that </w:t>
            </w:r>
            <w:r>
              <w:rPr>
                <w:rFonts w:ascii="Book Antiqua" w:hAnsi="Book Antiqua"/>
                <w:sz w:val="20"/>
                <w:lang w:val="en-US"/>
              </w:rPr>
              <w:t>once consummated, such investment would constitute the “</w:t>
            </w:r>
            <w:r w:rsidRPr="007D411A">
              <w:rPr>
                <w:rFonts w:ascii="Book Antiqua" w:hAnsi="Book Antiqua"/>
                <w:i/>
                <w:sz w:val="20"/>
                <w:lang w:val="en-US"/>
              </w:rPr>
              <w:t>initial business combination</w:t>
            </w:r>
            <w:r>
              <w:rPr>
                <w:rFonts w:ascii="Book Antiqua" w:hAnsi="Book Antiqua"/>
                <w:sz w:val="20"/>
                <w:lang w:val="en-US"/>
              </w:rPr>
              <w:t xml:space="preserve">” for purposes of Article </w:t>
            </w:r>
            <w:r w:rsidRPr="008D4360">
              <w:rPr>
                <w:rFonts w:ascii="Book Antiqua" w:hAnsi="Book Antiqua"/>
                <w:sz w:val="20"/>
                <w:lang w:val="en-US"/>
              </w:rPr>
              <w:t>Seventeenth</w:t>
            </w:r>
            <w:r>
              <w:rPr>
                <w:rFonts w:ascii="Book Antiqua" w:hAnsi="Book Antiqua"/>
                <w:sz w:val="20"/>
                <w:lang w:val="en-US"/>
              </w:rPr>
              <w:t xml:space="preserve"> of the Company’s by-laws and other governing documents of the Company. Resolutions thereof</w:t>
            </w:r>
            <w:r w:rsidRPr="00224BD9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865" w:type="pct"/>
            <w:vAlign w:val="center"/>
          </w:tcPr>
          <w:p w14:paraId="277DB29E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875" w:type="pct"/>
            <w:vAlign w:val="center"/>
          </w:tcPr>
          <w:p w14:paraId="1C3A318A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7F8B4250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8C41BF" w:rsidRPr="006224A0" w14:paraId="36479579" w14:textId="77777777" w:rsidTr="008C41BF">
        <w:trPr>
          <w:cantSplit/>
          <w:jc w:val="center"/>
        </w:trPr>
        <w:tc>
          <w:tcPr>
            <w:tcW w:w="2509" w:type="pct"/>
          </w:tcPr>
          <w:p w14:paraId="58401AAD" w14:textId="215A9824" w:rsidR="008C41BF" w:rsidRPr="00224BD9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lang w:val="en-US"/>
              </w:rPr>
            </w:pPr>
            <w:r w:rsidRPr="00144245">
              <w:rPr>
                <w:rFonts w:ascii="Book Antiqua" w:hAnsi="Book Antiqua"/>
                <w:sz w:val="20"/>
                <w:lang w:val="en-US"/>
              </w:rPr>
              <w:t>II.</w:t>
            </w:r>
            <w:r w:rsidRPr="00144245">
              <w:rPr>
                <w:rFonts w:ascii="Book Antiqua" w:hAnsi="Book Antiqua"/>
                <w:sz w:val="20"/>
                <w:lang w:val="en-US"/>
              </w:rPr>
              <w:tab/>
              <w:t xml:space="preserve">Proposal, discussion and, as the case may be, approval of, subject to the consummation of the Initial Business Combination, certain cancellation of </w:t>
            </w:r>
            <w:r>
              <w:rPr>
                <w:rFonts w:ascii="Book Antiqua" w:hAnsi="Book Antiqua"/>
                <w:sz w:val="20"/>
                <w:lang w:val="en-US"/>
              </w:rPr>
              <w:t>4</w:t>
            </w:r>
            <w:r w:rsidRPr="00144245">
              <w:rPr>
                <w:rFonts w:ascii="Book Antiqua" w:hAnsi="Book Antiqua"/>
                <w:sz w:val="20"/>
                <w:lang w:val="en-US"/>
              </w:rPr>
              <w:t>,000,000 series B shares representing the variable portion of the capital stock of the Company and its related capital reduction. Resolutions thereof</w:t>
            </w:r>
            <w:r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865" w:type="pct"/>
            <w:vAlign w:val="center"/>
          </w:tcPr>
          <w:p w14:paraId="2E4C49D9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875" w:type="pct"/>
            <w:vAlign w:val="center"/>
          </w:tcPr>
          <w:p w14:paraId="3FB9CBFE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55D3B806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8C41BF" w:rsidRPr="008C41BF" w14:paraId="1A5EE4DC" w14:textId="77777777" w:rsidTr="008C41BF">
        <w:trPr>
          <w:cantSplit/>
          <w:jc w:val="center"/>
        </w:trPr>
        <w:tc>
          <w:tcPr>
            <w:tcW w:w="2509" w:type="pct"/>
          </w:tcPr>
          <w:p w14:paraId="733E0DE2" w14:textId="77777777" w:rsidR="008C41BF" w:rsidRPr="00224BD9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lang w:val="en-US"/>
              </w:rPr>
            </w:pPr>
            <w:r w:rsidRPr="00EC2DEF">
              <w:rPr>
                <w:rFonts w:ascii="Book Antiqua" w:hAnsi="Book Antiqua"/>
                <w:sz w:val="20"/>
                <w:lang w:val="en-US"/>
              </w:rPr>
              <w:t>II</w:t>
            </w:r>
            <w:r>
              <w:rPr>
                <w:rFonts w:ascii="Book Antiqua" w:hAnsi="Book Antiqua"/>
                <w:sz w:val="20"/>
                <w:lang w:val="en-US"/>
              </w:rPr>
              <w:t>I</w:t>
            </w:r>
            <w:r w:rsidRPr="00EC2DEF">
              <w:rPr>
                <w:rFonts w:ascii="Book Antiqua" w:hAnsi="Book Antiqua"/>
                <w:sz w:val="20"/>
                <w:lang w:val="en-US"/>
              </w:rPr>
              <w:t>.</w:t>
            </w:r>
            <w:r w:rsidRPr="00EC2DEF">
              <w:rPr>
                <w:rFonts w:ascii="Book Antiqua" w:hAnsi="Book Antiqua"/>
                <w:sz w:val="20"/>
                <w:lang w:val="en-US"/>
              </w:rPr>
              <w:tab/>
            </w:r>
            <w:r w:rsidRPr="00302C26">
              <w:rPr>
                <w:rFonts w:ascii="Book Antiqua" w:hAnsi="Book Antiqua"/>
                <w:sz w:val="20"/>
                <w:lang w:val="en-US"/>
              </w:rPr>
              <w:t xml:space="preserve">Appointment of special delegates to carry out and, as required, to formalize the resolutions adopted in the </w:t>
            </w:r>
            <w:r w:rsidRPr="00302C26">
              <w:rPr>
                <w:rStyle w:val="hps"/>
                <w:rFonts w:ascii="Book Antiqua" w:hAnsi="Book Antiqua" w:cs="Arial"/>
                <w:color w:val="222222"/>
                <w:sz w:val="20"/>
                <w:lang w:val="en"/>
              </w:rPr>
              <w:t>Ordinary Shareholders’ Meeting</w:t>
            </w:r>
            <w:r w:rsidRPr="00302C26">
              <w:rPr>
                <w:rFonts w:ascii="Book Antiqua" w:hAnsi="Book Antiqua"/>
                <w:sz w:val="20"/>
                <w:lang w:val="en-US"/>
              </w:rPr>
              <w:t>.</w:t>
            </w:r>
            <w:r>
              <w:rPr>
                <w:rFonts w:ascii="Book Antiqua" w:hAnsi="Book Antiqua"/>
                <w:sz w:val="20"/>
                <w:lang w:val="en-US"/>
              </w:rPr>
              <w:t xml:space="preserve"> Resolutions thereof</w:t>
            </w:r>
            <w:r w:rsidRPr="00EC2DEF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865" w:type="pct"/>
            <w:vAlign w:val="center"/>
          </w:tcPr>
          <w:p w14:paraId="2EA78985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875" w:type="pct"/>
            <w:vAlign w:val="center"/>
          </w:tcPr>
          <w:p w14:paraId="6C5374E0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58B7B31A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256118" w:rsidRPr="00E65EDB" w14:paraId="00BAF5C2" w14:textId="77777777" w:rsidTr="008C41BF">
        <w:trPr>
          <w:jc w:val="center"/>
        </w:trPr>
        <w:tc>
          <w:tcPr>
            <w:tcW w:w="2509" w:type="pct"/>
            <w:vMerge w:val="restart"/>
            <w:shd w:val="clear" w:color="auto" w:fill="D0CECE" w:themeFill="background2" w:themeFillShade="E6"/>
            <w:vAlign w:val="center"/>
          </w:tcPr>
          <w:p w14:paraId="457E7B6D" w14:textId="77777777" w:rsidR="00256118" w:rsidRPr="00F573CE" w:rsidRDefault="00256118" w:rsidP="006112A8">
            <w:pPr>
              <w:pStyle w:val="Text"/>
              <w:spacing w:after="160"/>
              <w:ind w:firstLine="0"/>
              <w:jc w:val="center"/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</w:pPr>
            <w:r w:rsidRPr="00F573CE"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  <w:t xml:space="preserve">Agenda of The </w:t>
            </w:r>
            <w:r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  <w:t xml:space="preserve">Extraordinary </w:t>
            </w:r>
            <w:r w:rsidRPr="00F573CE">
              <w:rPr>
                <w:rFonts w:ascii="Book Antiqua" w:eastAsia="Calibri" w:hAnsi="Book Antiqua"/>
                <w:b/>
                <w:sz w:val="20"/>
                <w:szCs w:val="23"/>
                <w:lang w:val="en-US"/>
              </w:rPr>
              <w:t>Shareholders’ Meeting</w:t>
            </w:r>
          </w:p>
        </w:tc>
        <w:tc>
          <w:tcPr>
            <w:tcW w:w="2491" w:type="pct"/>
            <w:gridSpan w:val="3"/>
            <w:shd w:val="clear" w:color="auto" w:fill="D0CECE" w:themeFill="background2" w:themeFillShade="E6"/>
            <w:vAlign w:val="center"/>
          </w:tcPr>
          <w:p w14:paraId="2051E495" w14:textId="77777777" w:rsidR="00256118" w:rsidRPr="00F573CE" w:rsidRDefault="00256118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</w:pPr>
            <w:r w:rsidRPr="00F573CE"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  <w:t>Instructions of the grantor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highlight w:val="yellow"/>
                <w:lang w:val="en-US"/>
              </w:rPr>
              <w:t>(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lang w:val="en-US"/>
              </w:rPr>
              <w:t>s</w:t>
            </w:r>
            <w:r w:rsidRPr="00F573CE">
              <w:rPr>
                <w:rFonts w:ascii="Book Antiqua" w:hAnsi="Book Antiqua" w:cs="Arial"/>
                <w:b/>
                <w:sz w:val="20"/>
                <w:szCs w:val="23"/>
                <w:highlight w:val="yellow"/>
                <w:lang w:val="en-US"/>
              </w:rPr>
              <w:t>)</w:t>
            </w:r>
            <w:r w:rsidRPr="00F573CE">
              <w:rPr>
                <w:rFonts w:ascii="Book Antiqua" w:hAnsi="Book Antiqua"/>
                <w:b/>
                <w:bCs/>
                <w:sz w:val="20"/>
                <w:szCs w:val="23"/>
                <w:lang w:val="en-US"/>
              </w:rPr>
              <w:t xml:space="preserve"> for the exercise of the power of attorney</w:t>
            </w:r>
          </w:p>
        </w:tc>
      </w:tr>
      <w:tr w:rsidR="008C41BF" w:rsidRPr="001610D9" w14:paraId="349ACC11" w14:textId="77777777" w:rsidTr="008C41BF">
        <w:trPr>
          <w:cantSplit/>
          <w:jc w:val="center"/>
        </w:trPr>
        <w:tc>
          <w:tcPr>
            <w:tcW w:w="2509" w:type="pct"/>
            <w:vMerge/>
          </w:tcPr>
          <w:p w14:paraId="1F72CDD9" w14:textId="77777777" w:rsidR="008C41BF" w:rsidRPr="00F573CE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szCs w:val="23"/>
                <w:lang w:val="en-US"/>
              </w:rPr>
            </w:pPr>
          </w:p>
        </w:tc>
        <w:tc>
          <w:tcPr>
            <w:tcW w:w="865" w:type="pct"/>
            <w:shd w:val="clear" w:color="auto" w:fill="D0CECE" w:themeFill="background2" w:themeFillShade="E6"/>
            <w:vAlign w:val="center"/>
          </w:tcPr>
          <w:p w14:paraId="124FC46B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Approve</w:t>
            </w:r>
          </w:p>
        </w:tc>
        <w:tc>
          <w:tcPr>
            <w:tcW w:w="875" w:type="pct"/>
            <w:shd w:val="clear" w:color="auto" w:fill="D0CECE" w:themeFill="background2" w:themeFillShade="E6"/>
            <w:vAlign w:val="center"/>
          </w:tcPr>
          <w:p w14:paraId="192EFFE6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Reject</w:t>
            </w:r>
          </w:p>
        </w:tc>
        <w:tc>
          <w:tcPr>
            <w:tcW w:w="751" w:type="pct"/>
            <w:shd w:val="clear" w:color="auto" w:fill="D0CECE" w:themeFill="background2" w:themeFillShade="E6"/>
            <w:vAlign w:val="center"/>
          </w:tcPr>
          <w:p w14:paraId="3B1BCD2B" w14:textId="77777777" w:rsidR="008C41BF" w:rsidRPr="00F573CE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b/>
                <w:sz w:val="20"/>
                <w:szCs w:val="23"/>
                <w:lang w:val="es-MX"/>
              </w:rPr>
            </w:pPr>
            <w:r w:rsidRPr="00F573CE">
              <w:rPr>
                <w:rFonts w:ascii="Book Antiqua" w:hAnsi="Book Antiqua"/>
                <w:b/>
                <w:sz w:val="20"/>
                <w:szCs w:val="23"/>
                <w:lang w:val="es-MX"/>
              </w:rPr>
              <w:t>Abstention</w:t>
            </w:r>
          </w:p>
        </w:tc>
      </w:tr>
      <w:tr w:rsidR="008C41BF" w:rsidRPr="008C41BF" w14:paraId="6EFA7C6F" w14:textId="77777777" w:rsidTr="008C41BF">
        <w:trPr>
          <w:cantSplit/>
          <w:jc w:val="center"/>
        </w:trPr>
        <w:tc>
          <w:tcPr>
            <w:tcW w:w="2509" w:type="pct"/>
          </w:tcPr>
          <w:p w14:paraId="31937773" w14:textId="77777777" w:rsidR="008C41BF" w:rsidRPr="00224BD9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lang w:val="en-US"/>
              </w:rPr>
            </w:pPr>
            <w:r w:rsidRPr="00224BD9">
              <w:rPr>
                <w:rFonts w:ascii="Book Antiqua" w:hAnsi="Book Antiqua"/>
                <w:sz w:val="20"/>
                <w:lang w:val="en-US"/>
              </w:rPr>
              <w:t>I.</w:t>
            </w:r>
            <w:r w:rsidRPr="00224BD9">
              <w:rPr>
                <w:rFonts w:ascii="Book Antiqua" w:hAnsi="Book Antiqua"/>
                <w:sz w:val="20"/>
                <w:lang w:val="en-US"/>
              </w:rPr>
              <w:tab/>
            </w:r>
            <w:r w:rsidRPr="008D4360">
              <w:rPr>
                <w:rFonts w:ascii="Book Antiqua" w:hAnsi="Book Antiqua"/>
                <w:sz w:val="20"/>
                <w:lang w:val="en-US"/>
              </w:rPr>
              <w:t xml:space="preserve">Proposal, discussion and, as the case may be, approval </w:t>
            </w:r>
            <w:r>
              <w:rPr>
                <w:rFonts w:ascii="Book Antiqua" w:hAnsi="Book Antiqua"/>
                <w:sz w:val="20"/>
                <w:lang w:val="en-US"/>
              </w:rPr>
              <w:t>to carry out the merger between the Company, as extinguished merged entity, and VIISA, as surviving merging entity. Resolutions thereof</w:t>
            </w:r>
            <w:r w:rsidRPr="00224BD9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865" w:type="pct"/>
            <w:vAlign w:val="center"/>
          </w:tcPr>
          <w:p w14:paraId="015A575D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875" w:type="pct"/>
            <w:vAlign w:val="center"/>
          </w:tcPr>
          <w:p w14:paraId="01D6436F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13E5B918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</w:tr>
      <w:tr w:rsidR="008C41BF" w:rsidRPr="008C41BF" w14:paraId="6D88918D" w14:textId="77777777" w:rsidTr="008C41BF">
        <w:trPr>
          <w:cantSplit/>
          <w:jc w:val="center"/>
        </w:trPr>
        <w:tc>
          <w:tcPr>
            <w:tcW w:w="2509" w:type="pct"/>
          </w:tcPr>
          <w:p w14:paraId="1A848E0C" w14:textId="77777777" w:rsidR="008C41BF" w:rsidRPr="00224BD9" w:rsidRDefault="008C41BF" w:rsidP="006112A8">
            <w:pPr>
              <w:pStyle w:val="Text"/>
              <w:spacing w:after="160"/>
              <w:ind w:firstLine="0"/>
              <w:jc w:val="both"/>
              <w:rPr>
                <w:rFonts w:ascii="Book Antiqua" w:hAnsi="Book Antiqua"/>
                <w:sz w:val="20"/>
                <w:lang w:val="en-US"/>
              </w:rPr>
            </w:pPr>
            <w:r w:rsidRPr="00EC2DEF">
              <w:rPr>
                <w:rFonts w:ascii="Book Antiqua" w:hAnsi="Book Antiqua"/>
                <w:sz w:val="20"/>
                <w:lang w:val="en-US"/>
              </w:rPr>
              <w:t>II.</w:t>
            </w:r>
            <w:r w:rsidRPr="00EC2DEF">
              <w:rPr>
                <w:rFonts w:ascii="Book Antiqua" w:hAnsi="Book Antiqua"/>
                <w:sz w:val="20"/>
                <w:lang w:val="en-US"/>
              </w:rPr>
              <w:tab/>
            </w:r>
            <w:r w:rsidRPr="00302C26">
              <w:rPr>
                <w:rFonts w:ascii="Book Antiqua" w:hAnsi="Book Antiqua"/>
                <w:sz w:val="20"/>
                <w:lang w:val="en-US"/>
              </w:rPr>
              <w:t xml:space="preserve">Appointment of special delegates to carry out and, as required, to formalize the resolutions adopted in the </w:t>
            </w:r>
            <w:r w:rsidRPr="00302C26">
              <w:rPr>
                <w:rStyle w:val="hps"/>
                <w:rFonts w:ascii="Book Antiqua" w:hAnsi="Book Antiqua" w:cs="Arial"/>
                <w:color w:val="222222"/>
                <w:sz w:val="20"/>
                <w:lang w:val="en"/>
              </w:rPr>
              <w:t>Ordinary Shareholders’ Meeting</w:t>
            </w:r>
            <w:r w:rsidRPr="00302C26">
              <w:rPr>
                <w:rFonts w:ascii="Book Antiqua" w:hAnsi="Book Antiqua"/>
                <w:sz w:val="20"/>
                <w:lang w:val="en-US"/>
              </w:rPr>
              <w:t>.</w:t>
            </w:r>
            <w:r>
              <w:rPr>
                <w:rFonts w:ascii="Book Antiqua" w:hAnsi="Book Antiqua"/>
                <w:sz w:val="20"/>
                <w:lang w:val="en-US"/>
              </w:rPr>
              <w:t xml:space="preserve"> Resolutions thereof</w:t>
            </w:r>
            <w:r w:rsidRPr="00EC2DEF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865" w:type="pct"/>
            <w:vAlign w:val="center"/>
          </w:tcPr>
          <w:p w14:paraId="6A4A2AD0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875" w:type="pct"/>
            <w:vAlign w:val="center"/>
          </w:tcPr>
          <w:p w14:paraId="3A596034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751" w:type="pct"/>
            <w:vAlign w:val="center"/>
          </w:tcPr>
          <w:p w14:paraId="11CC8149" w14:textId="77777777" w:rsidR="008C41BF" w:rsidRPr="00224BD9" w:rsidRDefault="008C41BF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/>
                <w:sz w:val="20"/>
                <w:lang w:val="en-US"/>
              </w:rPr>
            </w:pPr>
          </w:p>
        </w:tc>
      </w:tr>
    </w:tbl>
    <w:p w14:paraId="2B44CBBB" w14:textId="77777777" w:rsidR="009E181E" w:rsidRDefault="009E181E" w:rsidP="006112A8">
      <w:pPr>
        <w:pStyle w:val="Text"/>
        <w:spacing w:after="160"/>
        <w:ind w:firstLine="720"/>
        <w:jc w:val="both"/>
        <w:rPr>
          <w:rFonts w:ascii="Book Antiqua" w:hAnsi="Book Antiqua"/>
          <w:sz w:val="20"/>
          <w:lang w:val="en-US"/>
        </w:rPr>
      </w:pPr>
    </w:p>
    <w:p w14:paraId="09488201" w14:textId="77777777" w:rsidR="009E181E" w:rsidRDefault="009E181E" w:rsidP="006112A8">
      <w:pPr>
        <w:pStyle w:val="Text"/>
        <w:spacing w:after="160"/>
        <w:ind w:firstLine="720"/>
        <w:jc w:val="both"/>
        <w:rPr>
          <w:rFonts w:ascii="Book Antiqua" w:hAnsi="Book Antiqua" w:cs="Arial"/>
          <w:sz w:val="20"/>
          <w:lang w:val="en-US"/>
        </w:rPr>
      </w:pPr>
      <w:r w:rsidRPr="00224BD9">
        <w:rPr>
          <w:rFonts w:ascii="Book Antiqua" w:hAnsi="Book Antiqua"/>
          <w:sz w:val="20"/>
          <w:lang w:val="en-US"/>
        </w:rPr>
        <w:t xml:space="preserve">Finally, we state that the wording of this proxy letter is </w:t>
      </w:r>
      <w:r>
        <w:rPr>
          <w:rFonts w:ascii="Book Antiqua" w:hAnsi="Book Antiqua"/>
          <w:sz w:val="20"/>
          <w:lang w:val="en-US"/>
        </w:rPr>
        <w:t xml:space="preserve">strictly </w:t>
      </w:r>
      <w:r w:rsidRPr="00224BD9">
        <w:rPr>
          <w:rFonts w:ascii="Book Antiqua" w:hAnsi="Book Antiqua"/>
          <w:sz w:val="20"/>
          <w:lang w:val="en-US"/>
        </w:rPr>
        <w:t xml:space="preserve">adjusted </w:t>
      </w:r>
      <w:r>
        <w:rPr>
          <w:rFonts w:ascii="Book Antiqua" w:hAnsi="Book Antiqua"/>
          <w:sz w:val="20"/>
          <w:lang w:val="en-US"/>
        </w:rPr>
        <w:t>to the provided in article 49</w:t>
      </w:r>
      <w:r w:rsidRPr="00224BD9">
        <w:rPr>
          <w:rFonts w:ascii="Book Antiqua" w:hAnsi="Book Antiqua"/>
          <w:sz w:val="20"/>
          <w:lang w:val="en-US"/>
        </w:rPr>
        <w:t xml:space="preserve"> </w:t>
      </w:r>
      <w:r>
        <w:rPr>
          <w:rFonts w:ascii="Book Antiqua" w:hAnsi="Book Antiqua"/>
          <w:sz w:val="20"/>
          <w:lang w:val="en-US"/>
        </w:rPr>
        <w:t xml:space="preserve">of the </w:t>
      </w:r>
      <w:r>
        <w:rPr>
          <w:rFonts w:ascii="Book Antiqua" w:hAnsi="Book Antiqua" w:cs="Arial"/>
          <w:sz w:val="20"/>
          <w:lang w:val="en-US"/>
        </w:rPr>
        <w:t>Mexican Securities Market Law.</w:t>
      </w:r>
    </w:p>
    <w:p w14:paraId="3DB01543" w14:textId="77777777" w:rsidR="009E181E" w:rsidRDefault="009E181E" w:rsidP="006112A8">
      <w:pPr>
        <w:pStyle w:val="Text"/>
        <w:spacing w:after="160"/>
        <w:ind w:firstLine="0"/>
        <w:jc w:val="center"/>
        <w:rPr>
          <w:rFonts w:ascii="Book Antiqua" w:hAnsi="Book Antiqua" w:cs="Arial"/>
          <w:sz w:val="20"/>
          <w:lang w:val="en-US"/>
        </w:rPr>
      </w:pPr>
      <w:r>
        <w:rPr>
          <w:rFonts w:ascii="Book Antiqua" w:hAnsi="Book Antiqua" w:cs="Arial"/>
          <w:sz w:val="20"/>
          <w:lang w:val="en-US"/>
        </w:rPr>
        <w:t>[</w:t>
      </w:r>
      <w:r w:rsidRPr="008D4360">
        <w:rPr>
          <w:rFonts w:ascii="Book Antiqua" w:hAnsi="Book Antiqua" w:cs="Arial"/>
          <w:i/>
          <w:sz w:val="20"/>
          <w:lang w:val="en-US"/>
        </w:rPr>
        <w:t>INTENTIONALLY LEFT IN BLANK – SIGNATURE PAGE FOLLOWS</w:t>
      </w:r>
      <w:r>
        <w:rPr>
          <w:rFonts w:ascii="Book Antiqua" w:hAnsi="Book Antiqua" w:cs="Arial"/>
          <w:sz w:val="20"/>
          <w:lang w:val="en-US"/>
        </w:rPr>
        <w:t>]</w:t>
      </w:r>
    </w:p>
    <w:p w14:paraId="272C8E52" w14:textId="77777777" w:rsidR="009E181E" w:rsidRDefault="009E181E" w:rsidP="006112A8">
      <w:pPr>
        <w:rPr>
          <w:rFonts w:ascii="Book Antiqua" w:eastAsia="Times New Roman" w:hAnsi="Book Antiqua" w:cs="Arial"/>
          <w:sz w:val="20"/>
          <w:szCs w:val="20"/>
          <w:lang w:val="en-US"/>
        </w:rPr>
      </w:pPr>
      <w:r>
        <w:rPr>
          <w:rFonts w:ascii="Book Antiqua" w:hAnsi="Book Antiqua" w:cs="Arial"/>
          <w:sz w:val="20"/>
          <w:lang w:val="en-US"/>
        </w:rPr>
        <w:br w:type="page"/>
      </w:r>
    </w:p>
    <w:p w14:paraId="735CB79A" w14:textId="77777777" w:rsidR="009E181E" w:rsidRDefault="009E181E" w:rsidP="006112A8">
      <w:pPr>
        <w:pStyle w:val="Text"/>
        <w:spacing w:after="160"/>
        <w:ind w:firstLine="720"/>
        <w:jc w:val="both"/>
        <w:rPr>
          <w:rFonts w:ascii="Book Antiqua" w:hAnsi="Book Antiqua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9E181E" w:rsidRPr="001C27C4" w14:paraId="65131C98" w14:textId="77777777" w:rsidTr="002B0A82">
        <w:tc>
          <w:tcPr>
            <w:tcW w:w="10792" w:type="dxa"/>
            <w:gridSpan w:val="2"/>
          </w:tcPr>
          <w:p w14:paraId="46FC8AA7" w14:textId="77777777" w:rsidR="009E181E" w:rsidRPr="008D4360" w:rsidRDefault="009E181E" w:rsidP="006112A8">
            <w:pPr>
              <w:pStyle w:val="Text"/>
              <w:spacing w:after="160"/>
              <w:ind w:firstLine="0"/>
              <w:jc w:val="center"/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  <w:t>The Grantor</w:t>
            </w: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highlight w:val="yellow"/>
                <w:lang w:val="en-US"/>
              </w:rPr>
              <w:t>(</w:t>
            </w: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  <w:t>s</w:t>
            </w: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highlight w:val="yellow"/>
                <w:lang w:val="en-US"/>
              </w:rPr>
              <w:t>)</w:t>
            </w:r>
          </w:p>
          <w:p w14:paraId="615FFE4F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include</w:t>
            </w:r>
            <w:r w:rsidR="00E776C4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, if  applicable, the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 xml:space="preserve"> corporate name of the grantor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highlight w:val="yellow"/>
                <w:lang w:val="en-US"/>
              </w:rPr>
              <w:t>(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s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highlight w:val="yellow"/>
                <w:lang w:val="en-US"/>
              </w:rPr>
              <w:t>)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]</w:t>
            </w:r>
          </w:p>
          <w:p w14:paraId="3AAC0E24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75A75510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2F774CC9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0EC98C2C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By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: _________________________________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br/>
            </w: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Name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Pr="00CD6C5B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•</w:t>
            </w:r>
            <w:r w:rsidRPr="00CD6C5B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br/>
            </w: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Title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="00CD6C5B" w:rsidRPr="00CD6C5B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="00CD6C5B"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•</w:t>
            </w:r>
            <w:r w:rsidR="00CD6C5B" w:rsidRPr="00CD6C5B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</w:p>
        </w:tc>
      </w:tr>
      <w:tr w:rsidR="009E181E" w:rsidRPr="001C27C4" w14:paraId="7669C380" w14:textId="77777777" w:rsidTr="002B0A82">
        <w:tc>
          <w:tcPr>
            <w:tcW w:w="5396" w:type="dxa"/>
          </w:tcPr>
          <w:p w14:paraId="293CDE4B" w14:textId="77777777" w:rsidR="009E181E" w:rsidRPr="008D4360" w:rsidRDefault="009E181E" w:rsidP="006112A8">
            <w:pPr>
              <w:pStyle w:val="Text"/>
              <w:spacing w:after="160"/>
              <w:ind w:left="-105" w:right="-109" w:firstLine="0"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  <w:t>Witness</w:t>
            </w:r>
          </w:p>
        </w:tc>
        <w:tc>
          <w:tcPr>
            <w:tcW w:w="5396" w:type="dxa"/>
          </w:tcPr>
          <w:p w14:paraId="1F28AC61" w14:textId="77777777" w:rsidR="009E181E" w:rsidRPr="008D4360" w:rsidRDefault="009E181E" w:rsidP="006112A8">
            <w:pPr>
              <w:pStyle w:val="Text"/>
              <w:spacing w:after="160"/>
              <w:ind w:left="-105" w:right="-99" w:firstLine="0"/>
              <w:jc w:val="center"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  <w:t>Witness</w:t>
            </w:r>
          </w:p>
        </w:tc>
      </w:tr>
      <w:tr w:rsidR="009E181E" w:rsidRPr="001C27C4" w14:paraId="3D7BD7D7" w14:textId="77777777" w:rsidTr="002B0A82">
        <w:tc>
          <w:tcPr>
            <w:tcW w:w="5396" w:type="dxa"/>
          </w:tcPr>
          <w:p w14:paraId="527E0387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475A3FF6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6C54AC1D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075BB605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64629D6E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proofErr w:type="gramStart"/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By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:_</w:t>
            </w:r>
            <w:proofErr w:type="gramEnd"/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________________________________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br/>
            </w: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Name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include name of witness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 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1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</w:p>
          <w:p w14:paraId="363E66F8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both"/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Address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include address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</w:p>
        </w:tc>
        <w:tc>
          <w:tcPr>
            <w:tcW w:w="5396" w:type="dxa"/>
          </w:tcPr>
          <w:p w14:paraId="1301020D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28B86AEA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45EA63B5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4BFFE248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</w:p>
          <w:p w14:paraId="3298C198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rPr>
                <w:rFonts w:ascii="Book Antiqua" w:hAnsi="Book Antiqua" w:cs="Arial"/>
                <w:sz w:val="23"/>
                <w:szCs w:val="23"/>
                <w:lang w:val="en-US"/>
              </w:rPr>
            </w:pPr>
            <w:proofErr w:type="gramStart"/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By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:_</w:t>
            </w:r>
            <w:proofErr w:type="gramEnd"/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>________________________________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br/>
            </w: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Name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include name of witness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 </w:t>
            </w:r>
            <w:r w:rsidR="00CD6C5B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2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</w:p>
          <w:p w14:paraId="2947AB1A" w14:textId="77777777" w:rsidR="009E181E" w:rsidRPr="008D4360" w:rsidRDefault="009E181E" w:rsidP="006112A8">
            <w:pPr>
              <w:pStyle w:val="Text"/>
              <w:spacing w:after="160"/>
              <w:ind w:firstLine="0"/>
              <w:contextualSpacing/>
              <w:jc w:val="both"/>
              <w:rPr>
                <w:rFonts w:ascii="Book Antiqua" w:hAnsi="Book Antiqua" w:cs="Arial"/>
                <w:b/>
                <w:caps/>
                <w:sz w:val="23"/>
                <w:szCs w:val="23"/>
                <w:lang w:val="en-US"/>
              </w:rPr>
            </w:pPr>
            <w:r w:rsidRPr="008D4360">
              <w:rPr>
                <w:rFonts w:ascii="Book Antiqua" w:hAnsi="Book Antiqua" w:cs="Arial"/>
                <w:b/>
                <w:sz w:val="23"/>
                <w:szCs w:val="23"/>
                <w:lang w:val="en-US"/>
              </w:rPr>
              <w:t>Address</w:t>
            </w:r>
            <w:r w:rsidRPr="008D4360">
              <w:rPr>
                <w:rFonts w:ascii="Book Antiqua" w:hAnsi="Book Antiqua" w:cs="Arial"/>
                <w:sz w:val="23"/>
                <w:szCs w:val="23"/>
                <w:lang w:val="en-US"/>
              </w:rPr>
              <w:t xml:space="preserve">: 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[</w:t>
            </w:r>
            <w:r w:rsidRPr="008D4360">
              <w:rPr>
                <w:rFonts w:ascii="Book Antiqua" w:hAnsi="Book Antiqua" w:cs="Arial"/>
                <w:i/>
                <w:sz w:val="23"/>
                <w:szCs w:val="23"/>
                <w:lang w:val="en-US"/>
              </w:rPr>
              <w:t>include address</w:t>
            </w:r>
            <w:r w:rsidRPr="008D4360">
              <w:rPr>
                <w:rFonts w:ascii="Book Antiqua" w:hAnsi="Book Antiqua" w:cs="Arial"/>
                <w:sz w:val="23"/>
                <w:szCs w:val="23"/>
                <w:highlight w:val="yellow"/>
                <w:lang w:val="en-US"/>
              </w:rPr>
              <w:t>]</w:t>
            </w:r>
          </w:p>
        </w:tc>
      </w:tr>
    </w:tbl>
    <w:p w14:paraId="53143350" w14:textId="77777777" w:rsidR="009E181E" w:rsidRPr="001C27C4" w:rsidRDefault="009E181E" w:rsidP="006112A8">
      <w:pPr>
        <w:spacing w:line="240" w:lineRule="auto"/>
        <w:rPr>
          <w:rFonts w:ascii="Book Antiqua" w:hAnsi="Book Antiqua" w:cs="Arial"/>
          <w:sz w:val="23"/>
          <w:szCs w:val="23"/>
        </w:rPr>
      </w:pPr>
    </w:p>
    <w:p w14:paraId="49016698" w14:textId="77777777" w:rsidR="009E181E" w:rsidRPr="008D4360" w:rsidRDefault="009E181E" w:rsidP="006112A8">
      <w:pPr>
        <w:pStyle w:val="Text"/>
        <w:spacing w:after="160"/>
        <w:ind w:firstLine="720"/>
        <w:jc w:val="both"/>
        <w:rPr>
          <w:rFonts w:ascii="Book Antiqua" w:hAnsi="Book Antiqua"/>
          <w:sz w:val="20"/>
          <w:lang w:val="en-US"/>
        </w:rPr>
      </w:pPr>
    </w:p>
    <w:p w14:paraId="55C9A996" w14:textId="77777777" w:rsidR="00224BD9" w:rsidRPr="009E181E" w:rsidRDefault="00224BD9" w:rsidP="006112A8"/>
    <w:sectPr w:rsidR="00224BD9" w:rsidRPr="009E181E" w:rsidSect="00B8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F312" w14:textId="77777777" w:rsidR="008F121C" w:rsidRDefault="008F121C" w:rsidP="001E30C5">
      <w:pPr>
        <w:spacing w:after="0" w:line="240" w:lineRule="auto"/>
      </w:pPr>
      <w:r>
        <w:separator/>
      </w:r>
    </w:p>
  </w:endnote>
  <w:endnote w:type="continuationSeparator" w:id="0">
    <w:p w14:paraId="360F89AC" w14:textId="77777777" w:rsidR="008F121C" w:rsidRDefault="008F121C" w:rsidP="001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DF60" w14:textId="77777777" w:rsidR="00212721" w:rsidRDefault="00212721" w:rsidP="00212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0F32E55" w14:textId="77777777" w:rsidR="001E30C5" w:rsidRDefault="001E30C5" w:rsidP="002127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eDOCS_Footer"/>
  <w:p w14:paraId="7794B7EC" w14:textId="77777777" w:rsidR="00212721" w:rsidRDefault="00212721" w:rsidP="00212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bookmarkEnd w:id="9"/>
  <w:p w14:paraId="1F60C323" w14:textId="77777777" w:rsidR="00212721" w:rsidRDefault="00212721" w:rsidP="006112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1168" w14:textId="77777777" w:rsidR="00E65EDB" w:rsidRDefault="00E65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6500" w14:textId="77777777" w:rsidR="008F121C" w:rsidRDefault="008F121C" w:rsidP="001E30C5">
      <w:pPr>
        <w:spacing w:after="0" w:line="240" w:lineRule="auto"/>
      </w:pPr>
      <w:r>
        <w:separator/>
      </w:r>
    </w:p>
  </w:footnote>
  <w:footnote w:type="continuationSeparator" w:id="0">
    <w:p w14:paraId="6468F5EB" w14:textId="77777777" w:rsidR="008F121C" w:rsidRDefault="008F121C" w:rsidP="001E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16C0" w14:textId="77777777" w:rsidR="00E65EDB" w:rsidRDefault="00E65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182B" w14:textId="77777777" w:rsidR="00E65EDB" w:rsidRDefault="00E65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88FF" w14:textId="77777777" w:rsidR="00E65EDB" w:rsidRDefault="00E65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2552"/>
    <w:multiLevelType w:val="hybridMultilevel"/>
    <w:tmpl w:val="1F788948"/>
    <w:lvl w:ilvl="0" w:tplc="0C568A72">
      <w:start w:val="1"/>
      <w:numFmt w:val="upperRoman"/>
      <w:lvlText w:val="%1."/>
      <w:lvlJc w:val="righ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12F2"/>
    <w:multiLevelType w:val="hybridMultilevel"/>
    <w:tmpl w:val="1F788948"/>
    <w:lvl w:ilvl="0" w:tplc="0C568A72">
      <w:start w:val="1"/>
      <w:numFmt w:val="upperRoman"/>
      <w:lvlText w:val="%1."/>
      <w:lvlJc w:val="righ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3463"/>
    <w:multiLevelType w:val="hybridMultilevel"/>
    <w:tmpl w:val="1F788948"/>
    <w:lvl w:ilvl="0" w:tplc="0C568A72">
      <w:start w:val="1"/>
      <w:numFmt w:val="upperRoman"/>
      <w:lvlText w:val="%1."/>
      <w:lvlJc w:val="righ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09DF"/>
    <w:multiLevelType w:val="hybridMultilevel"/>
    <w:tmpl w:val="1F788948"/>
    <w:lvl w:ilvl="0" w:tplc="0C568A72">
      <w:start w:val="1"/>
      <w:numFmt w:val="upperRoman"/>
      <w:lvlText w:val="%1."/>
      <w:lvlJc w:val="righ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EE"/>
    <w:rsid w:val="00031DE1"/>
    <w:rsid w:val="001216B9"/>
    <w:rsid w:val="00144245"/>
    <w:rsid w:val="001E30C5"/>
    <w:rsid w:val="00212721"/>
    <w:rsid w:val="00224BD9"/>
    <w:rsid w:val="00256118"/>
    <w:rsid w:val="00293166"/>
    <w:rsid w:val="002C03B6"/>
    <w:rsid w:val="002C1B92"/>
    <w:rsid w:val="00302C26"/>
    <w:rsid w:val="003D477D"/>
    <w:rsid w:val="003F66E3"/>
    <w:rsid w:val="00483926"/>
    <w:rsid w:val="00556F86"/>
    <w:rsid w:val="00570D68"/>
    <w:rsid w:val="005B4C1A"/>
    <w:rsid w:val="005D7564"/>
    <w:rsid w:val="006112A8"/>
    <w:rsid w:val="006224A0"/>
    <w:rsid w:val="0066353E"/>
    <w:rsid w:val="006A4214"/>
    <w:rsid w:val="0077193D"/>
    <w:rsid w:val="00792DA0"/>
    <w:rsid w:val="007D411A"/>
    <w:rsid w:val="00823795"/>
    <w:rsid w:val="00844414"/>
    <w:rsid w:val="00844F8C"/>
    <w:rsid w:val="00856C27"/>
    <w:rsid w:val="008C41BF"/>
    <w:rsid w:val="008C5E68"/>
    <w:rsid w:val="008D4360"/>
    <w:rsid w:val="008F121C"/>
    <w:rsid w:val="00934B2C"/>
    <w:rsid w:val="00997102"/>
    <w:rsid w:val="009D20F0"/>
    <w:rsid w:val="009E181E"/>
    <w:rsid w:val="00A12D80"/>
    <w:rsid w:val="00A207DC"/>
    <w:rsid w:val="00AF2729"/>
    <w:rsid w:val="00B00B3C"/>
    <w:rsid w:val="00B8661B"/>
    <w:rsid w:val="00C121E0"/>
    <w:rsid w:val="00CC223C"/>
    <w:rsid w:val="00CD6C5B"/>
    <w:rsid w:val="00DD1743"/>
    <w:rsid w:val="00E65EDB"/>
    <w:rsid w:val="00E776C4"/>
    <w:rsid w:val="00EC2DEF"/>
    <w:rsid w:val="00EE52EE"/>
    <w:rsid w:val="00EE69F1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7C45"/>
  <w15:chartTrackingRefBased/>
  <w15:docId w15:val="{D009864D-FC71-4FC6-8D67-88F561E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EE52EE"/>
  </w:style>
  <w:style w:type="paragraph" w:customStyle="1" w:styleId="Text">
    <w:name w:val="Text"/>
    <w:basedOn w:val="Normal"/>
    <w:rsid w:val="00EE52EE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302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C5"/>
  </w:style>
  <w:style w:type="paragraph" w:styleId="Footer">
    <w:name w:val="footer"/>
    <w:basedOn w:val="Normal"/>
    <w:link w:val="FooterChar"/>
    <w:uiPriority w:val="99"/>
    <w:unhideWhenUsed/>
    <w:rsid w:val="001E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C5"/>
  </w:style>
  <w:style w:type="character" w:styleId="PageNumber">
    <w:name w:val="page number"/>
    <w:basedOn w:val="DefaultParagraphFont"/>
    <w:uiPriority w:val="99"/>
    <w:semiHidden/>
    <w:unhideWhenUsed/>
    <w:rsid w:val="001E30C5"/>
  </w:style>
  <w:style w:type="table" w:styleId="TableGrid">
    <w:name w:val="Table Grid"/>
    <w:basedOn w:val="TableNormal"/>
    <w:uiPriority w:val="59"/>
    <w:rsid w:val="009E181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18B-71A2-4583-A6AE-AB47BF7D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Ojeda Robles</dc:creator>
  <cp:keywords/>
  <dc:description/>
  <cp:lastModifiedBy>Emilio Rodriguez</cp:lastModifiedBy>
  <cp:revision>2</cp:revision>
  <dcterms:created xsi:type="dcterms:W3CDTF">2019-11-26T20:25:00Z</dcterms:created>
  <dcterms:modified xsi:type="dcterms:W3CDTF">2019-11-26T20:25:00Z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eDOCS_FOOTER">
    <vt:lpwstr>Creel Doc # 440676[INSERTPARAGRAPHAFTER][INSERTAFTER] TD:UI[DOPAGENUMBERS]</vt:lpwstr>
  </property>
</Properties>
</file>